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  <w:bookmarkStart w:id="0" w:name="_GoBack"/>
        <w:bookmarkEnd w:id="0"/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885675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</w:t>
            </w:r>
            <w:r w:rsidR="00885675">
              <w:rPr>
                <w:b/>
                <w:sz w:val="24"/>
                <w:szCs w:val="24"/>
              </w:rPr>
              <w:t>4</w:t>
            </w:r>
            <w:r w:rsidR="00872F2D">
              <w:rPr>
                <w:b/>
                <w:sz w:val="24"/>
                <w:szCs w:val="24"/>
              </w:rPr>
              <w:t>_2</w:t>
            </w:r>
            <w:r w:rsidR="00170647">
              <w:rPr>
                <w:b/>
                <w:sz w:val="24"/>
                <w:szCs w:val="24"/>
              </w:rPr>
              <w:t>2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885675" w:rsidP="0088567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5675">
              <w:rPr>
                <w:sz w:val="24"/>
                <w:szCs w:val="24"/>
              </w:rPr>
              <w:t>New Reference Rates for Default Interest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1D0B84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0B84" w:rsidRDefault="001D0B84" w:rsidP="001D0B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170647">
              <w:rPr>
                <w:b/>
                <w:sz w:val="24"/>
                <w:szCs w:val="24"/>
              </w:rPr>
              <w:t>0</w:t>
            </w:r>
            <w:r w:rsidR="0088567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_2</w:t>
            </w:r>
            <w:r w:rsidR="00170647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1D0B84" w:rsidRPr="006E443C" w:rsidRDefault="00885675" w:rsidP="0088567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85675">
              <w:rPr>
                <w:sz w:val="24"/>
                <w:szCs w:val="24"/>
              </w:rPr>
              <w:t>New Independent Combined Units</w:t>
            </w:r>
          </w:p>
        </w:tc>
        <w:tc>
          <w:tcPr>
            <w:tcW w:w="3963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</w:tr>
      <w:tr w:rsidR="0017064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70647" w:rsidRDefault="00885675" w:rsidP="001706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CMC_07</w:t>
            </w:r>
            <w:r w:rsidR="00170647">
              <w:rPr>
                <w:b/>
                <w:sz w:val="24"/>
                <w:szCs w:val="24"/>
              </w:rPr>
              <w:t>_22</w:t>
            </w:r>
            <w:r w:rsidR="00170647">
              <w:rPr>
                <w:sz w:val="24"/>
                <w:szCs w:val="24"/>
              </w:rPr>
              <w:t xml:space="preserve"> </w:t>
            </w:r>
          </w:p>
          <w:p w:rsidR="00170647" w:rsidRPr="00170647" w:rsidRDefault="00885675" w:rsidP="0088567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675">
              <w:rPr>
                <w:sz w:val="24"/>
                <w:szCs w:val="24"/>
              </w:rPr>
              <w:t>Joint Market Registration Variation in Mix</w:t>
            </w:r>
          </w:p>
        </w:tc>
        <w:tc>
          <w:tcPr>
            <w:tcW w:w="3963" w:type="dxa"/>
            <w:vAlign w:val="center"/>
          </w:tcPr>
          <w:p w:rsidR="00170647" w:rsidRDefault="00170647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70647" w:rsidRDefault="00170647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70647" w:rsidRDefault="00170647" w:rsidP="00345010">
            <w:pPr>
              <w:rPr>
                <w:sz w:val="24"/>
                <w:szCs w:val="24"/>
              </w:rPr>
            </w:pPr>
          </w:p>
        </w:tc>
      </w:tr>
      <w:tr w:rsidR="00885675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885675" w:rsidRDefault="00885675" w:rsidP="008856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CMC_08</w:t>
            </w:r>
            <w:r>
              <w:rPr>
                <w:b/>
                <w:sz w:val="24"/>
                <w:szCs w:val="24"/>
              </w:rPr>
              <w:t>_22</w:t>
            </w:r>
            <w:r>
              <w:rPr>
                <w:sz w:val="24"/>
                <w:szCs w:val="24"/>
              </w:rPr>
              <w:t xml:space="preserve"> </w:t>
            </w:r>
          </w:p>
          <w:p w:rsidR="00885675" w:rsidRPr="00885675" w:rsidRDefault="00885675" w:rsidP="0088567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675">
              <w:rPr>
                <w:sz w:val="24"/>
                <w:szCs w:val="24"/>
              </w:rPr>
              <w:t>Local Capacity Constraints Maximum Quantities</w:t>
            </w:r>
          </w:p>
        </w:tc>
        <w:tc>
          <w:tcPr>
            <w:tcW w:w="3963" w:type="dxa"/>
            <w:vAlign w:val="center"/>
          </w:tcPr>
          <w:p w:rsidR="00885675" w:rsidRDefault="00885675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885675" w:rsidRDefault="00885675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885675" w:rsidRDefault="00885675" w:rsidP="00345010">
            <w:pPr>
              <w:rPr>
                <w:sz w:val="24"/>
                <w:szCs w:val="24"/>
              </w:rPr>
            </w:pPr>
          </w:p>
        </w:tc>
      </w:tr>
      <w:tr w:rsidR="00885675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885675" w:rsidRDefault="00885675" w:rsidP="008856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CMC_09</w:t>
            </w:r>
            <w:r>
              <w:rPr>
                <w:b/>
                <w:sz w:val="24"/>
                <w:szCs w:val="24"/>
              </w:rPr>
              <w:t>_22</w:t>
            </w:r>
            <w:r>
              <w:rPr>
                <w:sz w:val="24"/>
                <w:szCs w:val="24"/>
              </w:rPr>
              <w:t xml:space="preserve"> </w:t>
            </w:r>
          </w:p>
          <w:p w:rsidR="00885675" w:rsidRPr="00885675" w:rsidRDefault="00885675" w:rsidP="00885675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885675">
              <w:rPr>
                <w:sz w:val="24"/>
                <w:szCs w:val="24"/>
              </w:rPr>
              <w:t>Secondary Trade Approval Notification</w:t>
            </w:r>
          </w:p>
        </w:tc>
        <w:tc>
          <w:tcPr>
            <w:tcW w:w="3963" w:type="dxa"/>
            <w:vAlign w:val="center"/>
          </w:tcPr>
          <w:p w:rsidR="00885675" w:rsidRDefault="00885675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885675" w:rsidRDefault="00885675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885675" w:rsidRDefault="00885675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885675">
      <w:rPr>
        <w:rFonts w:eastAsiaTheme="majorEastAsia"/>
      </w:rPr>
      <w:t>E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170647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FC918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25</cp:revision>
  <dcterms:created xsi:type="dcterms:W3CDTF">2018-08-15T15:20:00Z</dcterms:created>
  <dcterms:modified xsi:type="dcterms:W3CDTF">2022-06-01T10:12:00Z</dcterms:modified>
</cp:coreProperties>
</file>