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00695E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E93C2C">
              <w:rPr>
                <w:b/>
                <w:sz w:val="24"/>
                <w:szCs w:val="24"/>
              </w:rPr>
              <w:t>0</w:t>
            </w:r>
            <w:r w:rsidR="0000695E">
              <w:rPr>
                <w:b/>
                <w:sz w:val="24"/>
                <w:szCs w:val="24"/>
              </w:rPr>
              <w:t>9</w:t>
            </w:r>
            <w:r w:rsidR="00872F2D">
              <w:rPr>
                <w:b/>
                <w:sz w:val="24"/>
                <w:szCs w:val="24"/>
              </w:rPr>
              <w:t>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E93C2C" w:rsidRDefault="0000695E" w:rsidP="000069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695E">
              <w:rPr>
                <w:sz w:val="24"/>
                <w:szCs w:val="24"/>
              </w:rPr>
              <w:t>Modification to the Long Stop Date for the CY2020/21 T-1 Capacity Auction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16</cp:revision>
  <dcterms:created xsi:type="dcterms:W3CDTF">2018-08-15T15:20:00Z</dcterms:created>
  <dcterms:modified xsi:type="dcterms:W3CDTF">2020-06-08T08:05:00Z</dcterms:modified>
</cp:coreProperties>
</file>