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00"/>
        <w:rPr>
          <w:sz w:val="24"/>
          <w:szCs w:val="24"/>
        </w:rPr>
      </w:pPr>
      <w:r>
        <w:rPr>
          <w:b/>
          <w:bCs/>
          <w:sz w:val="24"/>
          <w:szCs w:val="24"/>
        </w:rPr>
        <w:t>SUMMARY INFORMATION</w:t>
      </w:r>
    </w:p>
    <w:tbl>
      <w:tblPr>
        <w:tblW w:w="2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2891"/>
      </w:tblGrid>
      <w:tr>
        <w:tblPrEx>
          <w:tblW w:w="2850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Respondent’s Name</w:t>
            </w:r>
          </w:p>
        </w:tc>
        <w:tc>
          <w:tcPr>
            <w:tcW w:w="2720" w:type="pct"/>
            <w:tcBorders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</w:rPr>
              <w:t>e.g., XYZ Power Inc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W w:w="285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</w:rPr>
              <w:t>e.g., Generator</w:t>
            </w:r>
          </w:p>
        </w:tc>
      </w:tr>
      <w:tr>
        <w:tblPrEx>
          <w:tblW w:w="285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</w:rPr>
              <w:t>e.g., John Doe</w:t>
            </w:r>
          </w:p>
        </w:tc>
      </w:tr>
      <w:tr>
        <w:tblPrEx>
          <w:tblW w:w="285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</w:rPr>
              <w:t xml:space="preserve">e.g., </w:t>
            </w:r>
            <w:r>
              <w:rPr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</w:rPr>
              <w:t>jd@xyz.com</w:t>
            </w:r>
          </w:p>
        </w:tc>
      </w:tr>
      <w:tr>
        <w:tblPrEx>
          <w:tblW w:w="285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</w:rPr>
              <w:t>e.g., 123 456 789</w:t>
            </w:r>
          </w:p>
        </w:tc>
      </w:tr>
      <w:tr>
        <w:tblPrEx>
          <w:tblW w:w="2850" w:type="pc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tcBorders>
              <w:top w:val="single" w:sz="4" w:space="0" w:color="000000"/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[Y] / [N]</w:t>
            </w:r>
          </w:p>
        </w:tc>
      </w:tr>
    </w:tbl>
    <w:p>
      <w:pPr>
        <w:spacing w:before="0" w:after="0" w:line="240" w:lineRule="auto"/>
        <w:rPr>
          <w:rFonts w:ascii="Calibri" w:eastAsia="Calibri" w:hAnsi="Calibri" w:cs="Calibri"/>
          <w:b/>
          <w:bCs/>
          <w:caps/>
          <w:sz w:val="24"/>
          <w:szCs w:val="24"/>
        </w:rPr>
      </w:pPr>
    </w:p>
    <w:p>
      <w:pPr>
        <w:spacing w:before="0" w:after="200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Capacity Market Code Modifications Consultation</w:t>
      </w:r>
      <w:r>
        <w:rPr>
          <w:b/>
          <w:bCs/>
          <w:sz w:val="24"/>
          <w:szCs w:val="24"/>
        </w:rPr>
        <w:t xml:space="preserve"> COMMENTS:</w:t>
      </w:r>
    </w:p>
    <w:tbl>
      <w:tblPr>
        <w:tblW w:w="15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11"/>
        <w:gridCol w:w="3295"/>
        <w:gridCol w:w="3578"/>
        <w:gridCol w:w="3860"/>
      </w:tblGrid>
      <w:tr>
        <w:tblPrEx>
          <w:tblW w:w="1536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  <w:tblHeader/>
          <w:jc w:val="center"/>
        </w:trPr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ID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Proposed Modification and its Consistency with the Code Objectives</w:t>
            </w:r>
          </w:p>
        </w:tc>
        <w:tc>
          <w:tcPr>
            <w:tcW w:w="3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Impacts Not Identified in the Modification Proposal Form</w:t>
            </w:r>
          </w:p>
        </w:tc>
        <w:tc>
          <w:tcPr>
            <w:tcW w:w="3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Detailed CMC Drafting Proposed to Deliver the Modification</w:t>
            </w:r>
          </w:p>
        </w:tc>
      </w:tr>
      <w:tr>
        <w:tblPrEx>
          <w:tblW w:w="15364" w:type="dxa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/>
          <w:jc w:val="center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CMC_01_23: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  <w:p>
            <w:pPr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Amendment to Substantial Completion Drafting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  <w:tr>
        <w:tblPrEx>
          <w:tblW w:w="15364" w:type="dxa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/>
          <w:jc w:val="center"/>
        </w:trPr>
        <w:tc>
          <w:tcPr>
            <w:tcW w:w="4395" w:type="dxa"/>
            <w:tcBorders>
              <w:top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 w:line="240" w:lineRule="auto"/>
              <w:jc w:val="both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  <w:t>CMC_03_23:</w:t>
            </w:r>
            <w:r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  <w:p>
            <w:pPr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>Amendment to Long Stop Date for T-1 Capacity Auction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rPr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</w:p>
        </w:tc>
      </w:tr>
    </w:tbl>
    <w:p>
      <w:pPr>
        <w:spacing w:before="0" w:after="200"/>
        <w:rPr>
          <w:rFonts w:ascii="Calibri" w:eastAsia="Calibri" w:hAnsi="Calibri" w:cs="Calibri"/>
          <w:sz w:val="24"/>
          <w:szCs w:val="24"/>
        </w:rPr>
      </w:pPr>
    </w:p>
    <w:p>
      <w:pPr>
        <w:spacing w:before="0" w:after="200"/>
        <w:rPr>
          <w:sz w:val="24"/>
          <w:szCs w:val="24"/>
        </w:rPr>
      </w:pPr>
      <w:r>
        <w:rPr>
          <w:sz w:val="24"/>
          <w:szCs w:val="24"/>
        </w:rPr>
        <w:t>NB please add extra rows as needed.</w:t>
      </w:r>
    </w:p>
    <w:sectPr>
      <w:headerReference w:type="default" r:id="rId4"/>
      <w:type w:val="nextPage"/>
      <w:pgSz w:w="16838" w:h="11906" w:orient="landscape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keepNext/>
      <w:shd w:val="clear" w:color="auto" w:fill="16507C"/>
      <w:spacing w:before="480" w:after="0" w:line="240" w:lineRule="auto"/>
      <w:rPr>
        <w:sz w:val="36"/>
        <w:szCs w:val="36"/>
      </w:rPr>
    </w:pPr>
    <w:r>
      <w:rPr>
        <w:b/>
        <w:bCs/>
        <w:caps/>
        <w:color w:val="FFFFFF"/>
        <w:sz w:val="36"/>
        <w:szCs w:val="36"/>
      </w:rPr>
      <w:t>APPENDIX C – RESPONSE TEMPLATE</w:t>
    </w:r>
  </w:p>
  <w:p>
    <w:pPr>
      <w:spacing w:before="0" w:after="0" w:line="240" w:lineRule="auto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