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E5F5" w14:textId="77777777"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14:paraId="2A5923CE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775FB55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14:paraId="2DBC42BD" w14:textId="77777777" w:rsidR="00F863F4" w:rsidRPr="00B31147" w:rsidRDefault="009E30CF" w:rsidP="0034501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XYZ Power Inc</w:t>
            </w:r>
            <w:r w:rsidR="00F863F4">
              <w:rPr>
                <w:sz w:val="24"/>
                <w:szCs w:val="24"/>
              </w:rPr>
              <w:t>.</w:t>
            </w:r>
          </w:p>
        </w:tc>
      </w:tr>
      <w:tr w:rsidR="00F863F4" w:rsidRPr="00B31147" w14:paraId="14C3B4CE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8BF52D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14:paraId="1ED96350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Generator</w:t>
            </w:r>
          </w:p>
        </w:tc>
      </w:tr>
      <w:tr w:rsidR="00F863F4" w:rsidRPr="00B31147" w14:paraId="6F64C52F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2FBF3EA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14:paraId="06C930E0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John Doe</w:t>
            </w:r>
          </w:p>
        </w:tc>
      </w:tr>
      <w:tr w:rsidR="00F863F4" w:rsidRPr="00B31147" w14:paraId="47196010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07ED84AE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14:paraId="3E07AA34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</w:rPr>
              <w:t xml:space="preserve">e.g., </w:t>
            </w:r>
            <w:r w:rsidRPr="009E30CF">
              <w:rPr>
                <w:i/>
                <w:sz w:val="24"/>
                <w:szCs w:val="24"/>
              </w:rPr>
              <w:t>jd@xyz</w:t>
            </w:r>
            <w:r>
              <w:rPr>
                <w:i/>
                <w:sz w:val="24"/>
                <w:szCs w:val="24"/>
              </w:rPr>
              <w:t>.com</w:t>
            </w:r>
          </w:p>
        </w:tc>
      </w:tr>
      <w:tr w:rsidR="00F863F4" w:rsidRPr="00B31147" w14:paraId="5C877334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387111E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14:paraId="5FA8746D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123 456 789</w:t>
            </w:r>
          </w:p>
        </w:tc>
      </w:tr>
      <w:tr w:rsidR="006E443C" w:rsidRPr="00B31147" w14:paraId="59B632C2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535B8A86" w14:textId="77777777"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14:paraId="79DE2173" w14:textId="77777777"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14:paraId="3DC63197" w14:textId="77777777"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14:paraId="77694405" w14:textId="77777777"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14:paraId="4F2F8E95" w14:textId="7777777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1C636FAD" w14:textId="77777777"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2DBFFD11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14:paraId="395C3803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14:paraId="21DDA5D5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14:paraId="20C04202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6E7DB86D" w14:textId="6728B14D" w:rsidR="009E30CF" w:rsidRDefault="009E30CF" w:rsidP="009E30CF">
            <w:pPr>
              <w:rPr>
                <w:b/>
                <w:sz w:val="24"/>
                <w:szCs w:val="24"/>
              </w:rPr>
            </w:pPr>
            <w:r w:rsidRPr="009E30CF">
              <w:rPr>
                <w:b/>
                <w:sz w:val="24"/>
                <w:szCs w:val="24"/>
              </w:rPr>
              <w:t>CMC_1</w:t>
            </w:r>
            <w:r w:rsidR="00FC48A7">
              <w:rPr>
                <w:b/>
                <w:sz w:val="24"/>
                <w:szCs w:val="24"/>
              </w:rPr>
              <w:t>7</w:t>
            </w:r>
            <w:r w:rsidRPr="009E30CF">
              <w:rPr>
                <w:b/>
                <w:sz w:val="24"/>
                <w:szCs w:val="24"/>
              </w:rPr>
              <w:t>_2</w:t>
            </w:r>
            <w:r w:rsidR="00FC48A7">
              <w:rPr>
                <w:b/>
                <w:sz w:val="24"/>
                <w:szCs w:val="24"/>
              </w:rPr>
              <w:t>3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</w:p>
          <w:p w14:paraId="681926AE" w14:textId="5ADE323D" w:rsidR="00E93C2C" w:rsidRPr="009E30CF" w:rsidRDefault="00FC48A7" w:rsidP="009E30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Updates to Locational Capacity Constraint (LCC) Areas</w:t>
            </w:r>
          </w:p>
        </w:tc>
        <w:tc>
          <w:tcPr>
            <w:tcW w:w="3963" w:type="dxa"/>
            <w:vAlign w:val="center"/>
          </w:tcPr>
          <w:p w14:paraId="27EDCF6F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693B9037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2D188558" w14:textId="77777777" w:rsidR="00684E9A" w:rsidRDefault="00684E9A" w:rsidP="00345010">
            <w:pPr>
              <w:rPr>
                <w:sz w:val="24"/>
                <w:szCs w:val="24"/>
              </w:rPr>
            </w:pPr>
          </w:p>
        </w:tc>
      </w:tr>
    </w:tbl>
    <w:p w14:paraId="31810049" w14:textId="77777777" w:rsidR="0097272F" w:rsidRDefault="0097272F">
      <w:pPr>
        <w:rPr>
          <w:sz w:val="24"/>
          <w:szCs w:val="24"/>
        </w:rPr>
      </w:pPr>
    </w:p>
    <w:p w14:paraId="3CF4BC7F" w14:textId="77777777"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8E07" w14:textId="77777777"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14:paraId="667EE757" w14:textId="77777777"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3506" w14:textId="77777777"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14:paraId="7CBB19E2" w14:textId="77777777"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8E79" w14:textId="77777777"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9E30CF">
      <w:rPr>
        <w:rFonts w:eastAsiaTheme="majorEastAsia"/>
      </w:rPr>
      <w:t>C</w:t>
    </w:r>
    <w:r w:rsidR="00EE316C">
      <w:rPr>
        <w:rFonts w:eastAsiaTheme="majorEastAsia"/>
      </w:rPr>
      <w:t xml:space="preserve"> – RESPONSE TEMPLATE</w:t>
    </w:r>
  </w:p>
  <w:p w14:paraId="5D288C06" w14:textId="77777777"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 w16cid:durableId="388923052">
    <w:abstractNumId w:val="2"/>
  </w:num>
  <w:num w:numId="2" w16cid:durableId="309599903">
    <w:abstractNumId w:val="1"/>
  </w:num>
  <w:num w:numId="3" w16cid:durableId="84451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F4"/>
    <w:rsid w:val="0000141A"/>
    <w:rsid w:val="0000695E"/>
    <w:rsid w:val="000141D2"/>
    <w:rsid w:val="00025CCD"/>
    <w:rsid w:val="000B79EB"/>
    <w:rsid w:val="00170647"/>
    <w:rsid w:val="00195DFD"/>
    <w:rsid w:val="001D0B84"/>
    <w:rsid w:val="001D23D8"/>
    <w:rsid w:val="002103E3"/>
    <w:rsid w:val="00253447"/>
    <w:rsid w:val="002B54CC"/>
    <w:rsid w:val="003523DB"/>
    <w:rsid w:val="003A45A1"/>
    <w:rsid w:val="004417C0"/>
    <w:rsid w:val="004B4EF0"/>
    <w:rsid w:val="00575209"/>
    <w:rsid w:val="005D4076"/>
    <w:rsid w:val="005D699C"/>
    <w:rsid w:val="005F5FC6"/>
    <w:rsid w:val="00671F09"/>
    <w:rsid w:val="00684E9A"/>
    <w:rsid w:val="006E443C"/>
    <w:rsid w:val="007D4231"/>
    <w:rsid w:val="007E5F5F"/>
    <w:rsid w:val="007E7884"/>
    <w:rsid w:val="008016F5"/>
    <w:rsid w:val="00872F2D"/>
    <w:rsid w:val="00885675"/>
    <w:rsid w:val="0097272F"/>
    <w:rsid w:val="009E30CF"/>
    <w:rsid w:val="00A406C6"/>
    <w:rsid w:val="00A5739F"/>
    <w:rsid w:val="00AA3C4C"/>
    <w:rsid w:val="00B10AE1"/>
    <w:rsid w:val="00B12B92"/>
    <w:rsid w:val="00B3577A"/>
    <w:rsid w:val="00B76F96"/>
    <w:rsid w:val="00C55E84"/>
    <w:rsid w:val="00C62F87"/>
    <w:rsid w:val="00C85F0D"/>
    <w:rsid w:val="00D302D9"/>
    <w:rsid w:val="00DE6589"/>
    <w:rsid w:val="00E04A8F"/>
    <w:rsid w:val="00E93C2C"/>
    <w:rsid w:val="00EE316C"/>
    <w:rsid w:val="00EF2EF8"/>
    <w:rsid w:val="00F85AD0"/>
    <w:rsid w:val="00F863F4"/>
    <w:rsid w:val="00FC48A7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A2D5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Tate, Lisa</cp:lastModifiedBy>
  <cp:revision>2</cp:revision>
  <dcterms:created xsi:type="dcterms:W3CDTF">2023-07-24T13:32:00Z</dcterms:created>
  <dcterms:modified xsi:type="dcterms:W3CDTF">2023-07-24T13:32:00Z</dcterms:modified>
</cp:coreProperties>
</file>