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BE51" w14:textId="77777777" w:rsidR="009D4DAA" w:rsidRDefault="000C5795">
      <w:pPr>
        <w:spacing w:after="160"/>
        <w:jc w:val="center"/>
      </w:pPr>
      <w:r>
        <w:rPr>
          <w:noProof/>
        </w:rPr>
        <w:drawing>
          <wp:inline distT="0" distB="0" distL="0" distR="0" wp14:anchorId="42EDBE95" wp14:editId="42EDBE96">
            <wp:extent cx="1828800" cy="1162050"/>
            <wp:effectExtent l="0" t="0" r="0" b="0"/>
            <wp:docPr id="100001" name="Picture 100001" descr="A close-up of a logo&#10;&#10;AI-generated content may be incorrect.">
              <a:extLst xmlns:a="http://schemas.openxmlformats.org/drawingml/2006/main">
                <a:ext uri="{FF2B5EF4-FFF2-40B4-BE49-F238E27FC236}">
                  <a16:creationId xmlns:a16="http://schemas.microsoft.com/office/drawing/2014/main" id="{BEA6EFC6-3D52-4BBD-A430-A689696A9B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828800" cy="1162050"/>
                    </a:xfrm>
                    <a:prstGeom prst="rect">
                      <a:avLst/>
                    </a:prstGeom>
                  </pic:spPr>
                </pic:pic>
              </a:graphicData>
            </a:graphic>
          </wp:inline>
        </w:drawing>
      </w:r>
    </w:p>
    <w:p w14:paraId="42EDBE52" w14:textId="77777777" w:rsidR="009D4DAA" w:rsidRDefault="000C5795">
      <w:pPr>
        <w:jc w:val="center"/>
      </w:pPr>
      <w:r>
        <w:rPr>
          <w:rFonts w:ascii="Arial" w:eastAsia="Arial" w:hAnsi="Arial" w:cs="Arial"/>
          <w:b/>
          <w:bCs/>
          <w:spacing w:val="-10"/>
          <w:u w:val="single"/>
        </w:rPr>
        <w:t>Review of the Market Concentration Model</w:t>
      </w:r>
    </w:p>
    <w:p w14:paraId="42EDBE53" w14:textId="77777777" w:rsidR="009D4DAA" w:rsidRDefault="000C5795">
      <w:pPr>
        <w:jc w:val="center"/>
      </w:pPr>
      <w:r>
        <w:rPr>
          <w:rFonts w:ascii="Arial" w:eastAsia="Arial" w:hAnsi="Arial" w:cs="Arial"/>
          <w:b/>
          <w:bCs/>
          <w:spacing w:val="-10"/>
          <w:u w:val="single"/>
        </w:rPr>
        <w:t>for Determining Directed Contracts</w:t>
      </w:r>
    </w:p>
    <w:p w14:paraId="42EDBE54" w14:textId="77777777" w:rsidR="009D4DAA" w:rsidRDefault="000C5795">
      <w:pPr>
        <w:jc w:val="center"/>
      </w:pPr>
      <w:r>
        <w:rPr>
          <w:rFonts w:ascii="Arial" w:eastAsia="Arial" w:hAnsi="Arial" w:cs="Arial"/>
          <w:b/>
          <w:bCs/>
          <w:spacing w:val="-10"/>
          <w:u w:val="single"/>
        </w:rPr>
        <w:t>Volumes</w:t>
      </w:r>
    </w:p>
    <w:p w14:paraId="42EDBE56" w14:textId="77777777" w:rsidR="009D4DAA" w:rsidRDefault="000C5795">
      <w:pPr>
        <w:jc w:val="center"/>
      </w:pPr>
      <w:r>
        <w:rPr>
          <w:rFonts w:ascii="Arial" w:eastAsia="Arial" w:hAnsi="Arial" w:cs="Arial"/>
          <w:b/>
          <w:bCs/>
          <w:spacing w:val="-10"/>
          <w:u w:val="single"/>
        </w:rPr>
        <w:t>Stakeholder Response Template</w:t>
      </w:r>
    </w:p>
    <w:p w14:paraId="42EDBE57" w14:textId="77777777" w:rsidR="009D4DAA" w:rsidRDefault="009D4DAA">
      <w:pPr>
        <w:jc w:val="center"/>
        <w:rPr>
          <w:rFonts w:ascii="Arial" w:eastAsia="Arial" w:hAnsi="Arial" w:cs="Arial"/>
          <w:b/>
          <w:bCs/>
          <w:spacing w:val="-10"/>
          <w:sz w:val="28"/>
          <w:szCs w:val="28"/>
        </w:rPr>
      </w:pPr>
    </w:p>
    <w:p w14:paraId="42EDBE58" w14:textId="77777777" w:rsidR="009D4DAA" w:rsidRDefault="000C5795">
      <w:pPr>
        <w:spacing w:before="200" w:line="240" w:lineRule="auto"/>
        <w:jc w:val="center"/>
        <w:rPr>
          <w:sz w:val="22"/>
          <w:szCs w:val="22"/>
        </w:rPr>
      </w:pPr>
      <w:r>
        <w:rPr>
          <w:rFonts w:ascii="Arial" w:eastAsia="Arial" w:hAnsi="Arial" w:cs="Arial"/>
          <w:b/>
          <w:bCs/>
          <w:i/>
          <w:iCs/>
          <w:sz w:val="22"/>
          <w:szCs w:val="22"/>
        </w:rPr>
        <w:t>The RAs reiterate that stakeholders should consider the details of the Consultation Paper and the NERA report, to ensure a comprehensive understanding of the analysis undertaken, its conclusions and recommendations.</w:t>
      </w:r>
    </w:p>
    <w:p w14:paraId="42EDBE59" w14:textId="77777777" w:rsidR="009D4DAA" w:rsidRDefault="009D4DAA">
      <w:pPr>
        <w:jc w:val="both"/>
        <w:rPr>
          <w:rFonts w:ascii="Arial" w:eastAsia="Arial" w:hAnsi="Arial" w:cs="Arial"/>
          <w:b/>
          <w:bCs/>
          <w:spacing w:val="-10"/>
          <w:sz w:val="28"/>
          <w:szCs w:val="28"/>
        </w:rPr>
      </w:pPr>
    </w:p>
    <w:tbl>
      <w:tblPr>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2"/>
        <w:gridCol w:w="7229"/>
      </w:tblGrid>
      <w:tr w:rsidR="009D4DAA" w14:paraId="42EDBE5C" w14:textId="77777777">
        <w:trPr>
          <w:trHeight w:val="326"/>
          <w:jc w:val="center"/>
        </w:trPr>
        <w:tc>
          <w:tcPr>
            <w:tcW w:w="3402" w:type="dxa"/>
            <w:tcBorders>
              <w:bottom w:val="single" w:sz="4" w:space="0" w:color="000000"/>
              <w:right w:val="single" w:sz="4" w:space="0" w:color="000000"/>
            </w:tcBorders>
            <w:tcMar>
              <w:top w:w="0" w:type="dxa"/>
              <w:left w:w="108" w:type="dxa"/>
              <w:bottom w:w="0" w:type="dxa"/>
              <w:right w:w="108" w:type="dxa"/>
            </w:tcMar>
            <w:vAlign w:val="center"/>
            <w:hideMark/>
          </w:tcPr>
          <w:p w14:paraId="42EDBE5A" w14:textId="77777777" w:rsidR="009D4DAA" w:rsidRDefault="000C5795">
            <w:pPr>
              <w:spacing w:line="240" w:lineRule="auto"/>
              <w:jc w:val="center"/>
              <w:rPr>
                <w:color w:val="000000"/>
                <w:sz w:val="22"/>
                <w:szCs w:val="22"/>
              </w:rPr>
            </w:pPr>
            <w:r>
              <w:rPr>
                <w:rFonts w:ascii="Arial" w:eastAsia="Arial" w:hAnsi="Arial" w:cs="Arial"/>
                <w:b/>
                <w:bCs/>
                <w:color w:val="000000"/>
                <w:sz w:val="22"/>
                <w:szCs w:val="22"/>
              </w:rPr>
              <w:t>Entity:</w:t>
            </w:r>
          </w:p>
        </w:tc>
        <w:tc>
          <w:tcPr>
            <w:tcW w:w="7229" w:type="dxa"/>
            <w:tcBorders>
              <w:left w:val="single" w:sz="4" w:space="0" w:color="000000"/>
              <w:bottom w:val="single" w:sz="4" w:space="0" w:color="000000"/>
            </w:tcBorders>
            <w:tcMar>
              <w:top w:w="0" w:type="dxa"/>
              <w:left w:w="108" w:type="dxa"/>
              <w:bottom w:w="0" w:type="dxa"/>
              <w:right w:w="108" w:type="dxa"/>
            </w:tcMar>
            <w:vAlign w:val="center"/>
          </w:tcPr>
          <w:p w14:paraId="42EDBE5B" w14:textId="77777777" w:rsidR="009D4DAA" w:rsidRDefault="009D4DAA">
            <w:pPr>
              <w:spacing w:line="240" w:lineRule="auto"/>
              <w:jc w:val="center"/>
              <w:rPr>
                <w:rFonts w:ascii="Arial" w:eastAsia="Arial" w:hAnsi="Arial" w:cs="Arial"/>
                <w:color w:val="000000"/>
                <w:sz w:val="22"/>
                <w:szCs w:val="22"/>
              </w:rPr>
            </w:pPr>
          </w:p>
        </w:tc>
      </w:tr>
      <w:tr w:rsidR="009D4DAA" w14:paraId="42EDBE5F" w14:textId="77777777">
        <w:trPr>
          <w:trHeight w:val="313"/>
          <w:jc w:val="center"/>
        </w:trPr>
        <w:tc>
          <w:tcPr>
            <w:tcW w:w="340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DBE5D" w14:textId="77777777" w:rsidR="009D4DAA" w:rsidRDefault="000C5795">
            <w:pPr>
              <w:spacing w:line="240" w:lineRule="auto"/>
              <w:jc w:val="center"/>
              <w:rPr>
                <w:color w:val="000000"/>
                <w:sz w:val="22"/>
                <w:szCs w:val="22"/>
              </w:rPr>
            </w:pPr>
            <w:r>
              <w:rPr>
                <w:rFonts w:ascii="Arial" w:eastAsia="Arial" w:hAnsi="Arial" w:cs="Arial"/>
                <w:b/>
                <w:bCs/>
                <w:color w:val="000000"/>
                <w:sz w:val="22"/>
                <w:szCs w:val="22"/>
              </w:rPr>
              <w:t>Name:</w:t>
            </w:r>
          </w:p>
        </w:tc>
        <w:tc>
          <w:tcPr>
            <w:tcW w:w="72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EDBE5E" w14:textId="77777777" w:rsidR="009D4DAA" w:rsidRDefault="009D4DAA">
            <w:pPr>
              <w:spacing w:line="240" w:lineRule="auto"/>
              <w:jc w:val="center"/>
              <w:rPr>
                <w:rFonts w:ascii="Arial" w:eastAsia="Arial" w:hAnsi="Arial" w:cs="Arial"/>
                <w:color w:val="000000"/>
                <w:sz w:val="22"/>
                <w:szCs w:val="22"/>
              </w:rPr>
            </w:pPr>
          </w:p>
        </w:tc>
      </w:tr>
      <w:tr w:rsidR="009D4DAA" w14:paraId="42EDBE62" w14:textId="77777777">
        <w:trPr>
          <w:trHeight w:val="326"/>
          <w:jc w:val="center"/>
        </w:trPr>
        <w:tc>
          <w:tcPr>
            <w:tcW w:w="340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DBE60" w14:textId="77777777" w:rsidR="009D4DAA" w:rsidRDefault="000C5795">
            <w:pPr>
              <w:spacing w:line="240" w:lineRule="auto"/>
              <w:jc w:val="center"/>
              <w:rPr>
                <w:color w:val="000000"/>
                <w:sz w:val="22"/>
                <w:szCs w:val="22"/>
              </w:rPr>
            </w:pPr>
            <w:r>
              <w:rPr>
                <w:rFonts w:ascii="Arial" w:eastAsia="Arial" w:hAnsi="Arial" w:cs="Arial"/>
                <w:b/>
                <w:bCs/>
                <w:color w:val="000000"/>
                <w:sz w:val="22"/>
                <w:szCs w:val="22"/>
              </w:rPr>
              <w:t>Position:</w:t>
            </w:r>
          </w:p>
        </w:tc>
        <w:tc>
          <w:tcPr>
            <w:tcW w:w="72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EDBE61" w14:textId="77777777" w:rsidR="009D4DAA" w:rsidRDefault="009D4DAA">
            <w:pPr>
              <w:spacing w:line="240" w:lineRule="auto"/>
              <w:jc w:val="center"/>
              <w:rPr>
                <w:rFonts w:ascii="Arial" w:eastAsia="Arial" w:hAnsi="Arial" w:cs="Arial"/>
                <w:color w:val="000000"/>
                <w:sz w:val="22"/>
                <w:szCs w:val="22"/>
              </w:rPr>
            </w:pPr>
          </w:p>
        </w:tc>
      </w:tr>
      <w:tr w:rsidR="009D4DAA" w14:paraId="42EDBE65" w14:textId="77777777">
        <w:trPr>
          <w:trHeight w:val="313"/>
          <w:jc w:val="center"/>
        </w:trPr>
        <w:tc>
          <w:tcPr>
            <w:tcW w:w="340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EDBE63" w14:textId="77777777" w:rsidR="009D4DAA" w:rsidRDefault="000C5795">
            <w:pPr>
              <w:spacing w:line="240" w:lineRule="auto"/>
              <w:jc w:val="center"/>
              <w:rPr>
                <w:color w:val="000000"/>
                <w:sz w:val="22"/>
                <w:szCs w:val="22"/>
              </w:rPr>
            </w:pPr>
            <w:r>
              <w:rPr>
                <w:rFonts w:ascii="Arial" w:eastAsia="Arial" w:hAnsi="Arial" w:cs="Arial"/>
                <w:b/>
                <w:bCs/>
                <w:color w:val="000000"/>
                <w:sz w:val="22"/>
                <w:szCs w:val="22"/>
              </w:rPr>
              <w:t>Confidential (Yes/No):</w:t>
            </w:r>
          </w:p>
        </w:tc>
        <w:tc>
          <w:tcPr>
            <w:tcW w:w="722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EDBE64" w14:textId="77777777" w:rsidR="009D4DAA" w:rsidRDefault="009D4DAA">
            <w:pPr>
              <w:spacing w:line="240" w:lineRule="auto"/>
              <w:jc w:val="center"/>
              <w:rPr>
                <w:rFonts w:ascii="Arial" w:eastAsia="Arial" w:hAnsi="Arial" w:cs="Arial"/>
                <w:color w:val="000000"/>
                <w:sz w:val="22"/>
                <w:szCs w:val="22"/>
              </w:rPr>
            </w:pPr>
          </w:p>
        </w:tc>
      </w:tr>
      <w:tr w:rsidR="009D4DAA" w14:paraId="42EDBE68" w14:textId="77777777">
        <w:trPr>
          <w:trHeight w:val="313"/>
          <w:jc w:val="center"/>
        </w:trPr>
        <w:tc>
          <w:tcPr>
            <w:tcW w:w="3402" w:type="dxa"/>
            <w:tcBorders>
              <w:top w:val="single" w:sz="4" w:space="0" w:color="000000"/>
              <w:right w:val="single" w:sz="4" w:space="0" w:color="000000"/>
            </w:tcBorders>
            <w:tcMar>
              <w:top w:w="0" w:type="dxa"/>
              <w:left w:w="108" w:type="dxa"/>
              <w:bottom w:w="0" w:type="dxa"/>
              <w:right w:w="108" w:type="dxa"/>
            </w:tcMar>
            <w:vAlign w:val="center"/>
            <w:hideMark/>
          </w:tcPr>
          <w:p w14:paraId="42EDBE66" w14:textId="77777777" w:rsidR="009D4DAA" w:rsidRDefault="000C5795">
            <w:pPr>
              <w:spacing w:line="240" w:lineRule="auto"/>
              <w:jc w:val="center"/>
              <w:rPr>
                <w:color w:val="000000"/>
                <w:sz w:val="22"/>
                <w:szCs w:val="22"/>
              </w:rPr>
            </w:pPr>
            <w:r>
              <w:rPr>
                <w:rFonts w:ascii="Arial" w:eastAsia="Arial" w:hAnsi="Arial" w:cs="Arial"/>
                <w:b/>
                <w:bCs/>
                <w:color w:val="000000"/>
                <w:sz w:val="22"/>
                <w:szCs w:val="22"/>
              </w:rPr>
              <w:t>Date:</w:t>
            </w:r>
          </w:p>
        </w:tc>
        <w:tc>
          <w:tcPr>
            <w:tcW w:w="7229" w:type="dxa"/>
            <w:tcBorders>
              <w:top w:val="single" w:sz="4" w:space="0" w:color="000000"/>
              <w:left w:val="single" w:sz="4" w:space="0" w:color="000000"/>
            </w:tcBorders>
            <w:tcMar>
              <w:top w:w="0" w:type="dxa"/>
              <w:left w:w="108" w:type="dxa"/>
              <w:bottom w:w="0" w:type="dxa"/>
              <w:right w:w="108" w:type="dxa"/>
            </w:tcMar>
            <w:vAlign w:val="center"/>
          </w:tcPr>
          <w:p w14:paraId="42EDBE67" w14:textId="77777777" w:rsidR="009D4DAA" w:rsidRDefault="009D4DAA">
            <w:pPr>
              <w:spacing w:line="240" w:lineRule="auto"/>
              <w:jc w:val="center"/>
              <w:rPr>
                <w:rFonts w:ascii="Arial" w:eastAsia="Arial" w:hAnsi="Arial" w:cs="Arial"/>
                <w:color w:val="000000"/>
                <w:sz w:val="22"/>
                <w:szCs w:val="22"/>
              </w:rPr>
            </w:pPr>
          </w:p>
        </w:tc>
      </w:tr>
    </w:tbl>
    <w:p w14:paraId="566C4CB4" w14:textId="77777777" w:rsidR="008D106A" w:rsidRDefault="008D106A">
      <w:pPr>
        <w:spacing w:after="160"/>
        <w:jc w:val="both"/>
        <w:rPr>
          <w:rFonts w:ascii="Arial" w:eastAsia="Arial" w:hAnsi="Arial" w:cs="Arial"/>
        </w:rPr>
      </w:pP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29"/>
        <w:gridCol w:w="9208"/>
      </w:tblGrid>
      <w:tr w:rsidR="008D106A" w14:paraId="0DF018C7" w14:textId="77777777" w:rsidTr="67D88D87">
        <w:trPr>
          <w:trHeight w:val="447"/>
          <w:jc w:val="center"/>
        </w:trPr>
        <w:tc>
          <w:tcPr>
            <w:tcW w:w="5529" w:type="dxa"/>
            <w:tcBorders>
              <w:bottom w:val="single" w:sz="4" w:space="0" w:color="000000" w:themeColor="text1"/>
            </w:tcBorders>
            <w:tcMar>
              <w:top w:w="0" w:type="dxa"/>
              <w:left w:w="108" w:type="dxa"/>
              <w:bottom w:w="0" w:type="dxa"/>
              <w:right w:w="108" w:type="dxa"/>
            </w:tcMar>
            <w:vAlign w:val="center"/>
          </w:tcPr>
          <w:p w14:paraId="4C2C1EDC" w14:textId="11DB73CB" w:rsidR="008D106A" w:rsidRDefault="007C5B1F">
            <w:pPr>
              <w:numPr>
                <w:ilvl w:val="0"/>
                <w:numId w:val="2"/>
              </w:numPr>
              <w:pBdr>
                <w:left w:val="none" w:sz="0" w:space="2" w:color="auto"/>
              </w:pBdr>
              <w:spacing w:line="240" w:lineRule="auto"/>
              <w:ind w:left="360" w:hanging="354"/>
              <w:jc w:val="center"/>
              <w:rPr>
                <w:rFonts w:ascii="Arial" w:eastAsia="Arial" w:hAnsi="Arial" w:cs="Arial"/>
                <w:b/>
                <w:bCs/>
                <w:color w:val="000000"/>
                <w:sz w:val="22"/>
                <w:szCs w:val="22"/>
              </w:rPr>
            </w:pPr>
            <w:r w:rsidRPr="007C5B1F">
              <w:rPr>
                <w:rFonts w:ascii="Arial" w:eastAsia="Arial" w:hAnsi="Arial" w:cs="Arial"/>
                <w:b/>
                <w:bCs/>
                <w:color w:val="000000"/>
                <w:sz w:val="22"/>
                <w:szCs w:val="22"/>
              </w:rPr>
              <w:t xml:space="preserve">Do you </w:t>
            </w:r>
            <w:r w:rsidR="00C04651">
              <w:rPr>
                <w:rFonts w:ascii="Arial" w:eastAsia="Arial" w:hAnsi="Arial" w:cs="Arial"/>
                <w:b/>
                <w:bCs/>
                <w:color w:val="000000"/>
                <w:sz w:val="22"/>
                <w:szCs w:val="22"/>
              </w:rPr>
              <w:t>consider</w:t>
            </w:r>
            <w:r w:rsidRPr="007C5B1F">
              <w:rPr>
                <w:rFonts w:ascii="Arial" w:eastAsia="Arial" w:hAnsi="Arial" w:cs="Arial"/>
                <w:b/>
                <w:bCs/>
                <w:color w:val="000000"/>
                <w:sz w:val="22"/>
                <w:szCs w:val="22"/>
              </w:rPr>
              <w:t xml:space="preserve"> there is merit in </w:t>
            </w:r>
            <w:r w:rsidR="00340371">
              <w:rPr>
                <w:rFonts w:ascii="Arial" w:eastAsia="Arial" w:hAnsi="Arial" w:cs="Arial"/>
                <w:b/>
                <w:bCs/>
                <w:color w:val="000000"/>
                <w:sz w:val="22"/>
                <w:szCs w:val="22"/>
              </w:rPr>
              <w:t>potential</w:t>
            </w:r>
            <w:r w:rsidR="005F61D3">
              <w:rPr>
                <w:rFonts w:ascii="Arial" w:eastAsia="Arial" w:hAnsi="Arial" w:cs="Arial"/>
                <w:b/>
                <w:bCs/>
                <w:color w:val="000000"/>
                <w:sz w:val="22"/>
                <w:szCs w:val="22"/>
              </w:rPr>
              <w:t>ly amending the methodology of the Market Concentration Model</w:t>
            </w:r>
            <w:r w:rsidRPr="007C5B1F">
              <w:rPr>
                <w:rFonts w:ascii="Arial" w:eastAsia="Arial" w:hAnsi="Arial" w:cs="Arial"/>
                <w:b/>
                <w:bCs/>
                <w:color w:val="000000"/>
                <w:sz w:val="22"/>
                <w:szCs w:val="22"/>
              </w:rPr>
              <w:t>?</w:t>
            </w:r>
          </w:p>
        </w:tc>
        <w:tc>
          <w:tcPr>
            <w:tcW w:w="9208" w:type="dxa"/>
            <w:tcBorders>
              <w:bottom w:val="single" w:sz="4" w:space="0" w:color="000000" w:themeColor="text1"/>
            </w:tcBorders>
            <w:vAlign w:val="center"/>
          </w:tcPr>
          <w:p w14:paraId="63BE131D" w14:textId="741E5EEA" w:rsidR="008D106A" w:rsidRDefault="008D106A" w:rsidP="007C5B1F">
            <w:pPr>
              <w:pBdr>
                <w:left w:val="none" w:sz="0" w:space="2" w:color="auto"/>
              </w:pBdr>
              <w:spacing w:line="240" w:lineRule="auto"/>
              <w:ind w:left="360"/>
              <w:rPr>
                <w:rFonts w:ascii="Arial" w:eastAsia="Arial" w:hAnsi="Arial" w:cs="Arial"/>
                <w:b/>
                <w:bCs/>
                <w:color w:val="000000"/>
                <w:sz w:val="22"/>
                <w:szCs w:val="22"/>
              </w:rPr>
            </w:pPr>
          </w:p>
        </w:tc>
      </w:tr>
      <w:tr w:rsidR="009D4DAA" w14:paraId="42EDBE6B" w14:textId="77777777" w:rsidTr="67D88D87">
        <w:trPr>
          <w:trHeight w:val="447"/>
          <w:jc w:val="center"/>
        </w:trPr>
        <w:tc>
          <w:tcPr>
            <w:tcW w:w="14737" w:type="dxa"/>
            <w:gridSpan w:val="2"/>
            <w:tcBorders>
              <w:bottom w:val="single" w:sz="4" w:space="0" w:color="000000" w:themeColor="text1"/>
            </w:tcBorders>
            <w:tcMar>
              <w:top w:w="0" w:type="dxa"/>
              <w:left w:w="108" w:type="dxa"/>
              <w:bottom w:w="0" w:type="dxa"/>
              <w:right w:w="108" w:type="dxa"/>
            </w:tcMar>
            <w:vAlign w:val="center"/>
            <w:hideMark/>
          </w:tcPr>
          <w:p w14:paraId="42EDBE6A" w14:textId="77777777" w:rsidR="009D4DAA" w:rsidRDefault="000C5795">
            <w:pPr>
              <w:numPr>
                <w:ilvl w:val="0"/>
                <w:numId w:val="2"/>
              </w:numPr>
              <w:pBdr>
                <w:left w:val="none" w:sz="0" w:space="2" w:color="auto"/>
              </w:pBdr>
              <w:spacing w:line="240" w:lineRule="auto"/>
              <w:ind w:left="360" w:hanging="354"/>
              <w:jc w:val="center"/>
              <w:rPr>
                <w:b/>
                <w:bCs/>
                <w:color w:val="000000"/>
                <w:sz w:val="22"/>
                <w:szCs w:val="22"/>
              </w:rPr>
            </w:pPr>
            <w:r>
              <w:rPr>
                <w:rFonts w:ascii="Arial" w:eastAsia="Arial" w:hAnsi="Arial" w:cs="Arial"/>
                <w:b/>
                <w:bCs/>
                <w:color w:val="000000"/>
                <w:sz w:val="22"/>
                <w:szCs w:val="22"/>
              </w:rPr>
              <w:t>Proposed material updates to the Market Concentration Model (Provide the rationale for your position)</w:t>
            </w:r>
          </w:p>
        </w:tc>
      </w:tr>
      <w:tr w:rsidR="009D4DAA" w14:paraId="42EDBE6E"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6C" w14:textId="77777777" w:rsidR="009D4DAA" w:rsidRDefault="000C5795">
            <w:pPr>
              <w:spacing w:line="240" w:lineRule="auto"/>
              <w:rPr>
                <w:color w:val="000000"/>
                <w:sz w:val="22"/>
                <w:szCs w:val="22"/>
              </w:rPr>
            </w:pPr>
            <w:r w:rsidRPr="009726E3">
              <w:rPr>
                <w:rFonts w:ascii="Arial" w:eastAsia="Arial" w:hAnsi="Arial" w:cs="Arial"/>
                <w:b/>
                <w:bCs/>
                <w:color w:val="000000"/>
                <w:sz w:val="22"/>
                <w:szCs w:val="22"/>
              </w:rPr>
              <w:t>i.</w:t>
            </w:r>
            <w:r>
              <w:rPr>
                <w:rFonts w:ascii="Arial" w:eastAsia="Arial" w:hAnsi="Arial" w:cs="Arial"/>
                <w:color w:val="000000"/>
                <w:sz w:val="22"/>
                <w:szCs w:val="22"/>
              </w:rPr>
              <w:t xml:space="preserve"> Do you support switching from the existing HHI approach to the proposed RSI approach?</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6D" w14:textId="77777777" w:rsidR="009D4DAA" w:rsidRDefault="009D4DAA">
            <w:pPr>
              <w:spacing w:line="240" w:lineRule="auto"/>
              <w:rPr>
                <w:rFonts w:ascii="Arial" w:eastAsia="Arial" w:hAnsi="Arial" w:cs="Arial"/>
                <w:color w:val="000000"/>
                <w:sz w:val="22"/>
                <w:szCs w:val="22"/>
              </w:rPr>
            </w:pPr>
          </w:p>
        </w:tc>
      </w:tr>
      <w:tr w:rsidR="009D4DAA" w14:paraId="42EDBE71"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6F" w14:textId="77777777" w:rsidR="009D4DAA" w:rsidRDefault="000C5795">
            <w:pPr>
              <w:spacing w:line="240" w:lineRule="auto"/>
              <w:rPr>
                <w:color w:val="000000"/>
                <w:sz w:val="22"/>
                <w:szCs w:val="22"/>
              </w:rPr>
            </w:pPr>
            <w:r w:rsidRPr="00A43524">
              <w:rPr>
                <w:rFonts w:ascii="Arial" w:eastAsia="Arial" w:hAnsi="Arial" w:cs="Arial"/>
                <w:b/>
                <w:bCs/>
                <w:color w:val="000000"/>
                <w:sz w:val="22"/>
                <w:szCs w:val="22"/>
              </w:rPr>
              <w:t>ii.</w:t>
            </w:r>
            <w:r>
              <w:rPr>
                <w:rFonts w:ascii="Arial" w:eastAsia="Arial" w:hAnsi="Arial" w:cs="Arial"/>
                <w:color w:val="000000"/>
                <w:sz w:val="22"/>
                <w:szCs w:val="22"/>
              </w:rPr>
              <w:t xml:space="preserve"> Do you support the proposed improvements to be made to the treatment of renewable generation capacity within the Model? Do you agree with atomising RESS-supported units and not atomising REFIT/NIRO units? Are there alternative treatments you recommend?</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70" w14:textId="77777777" w:rsidR="009D4DAA" w:rsidRDefault="009D4DAA">
            <w:pPr>
              <w:spacing w:line="240" w:lineRule="auto"/>
              <w:rPr>
                <w:rFonts w:ascii="Arial" w:eastAsia="Arial" w:hAnsi="Arial" w:cs="Arial"/>
                <w:color w:val="000000"/>
                <w:sz w:val="22"/>
                <w:szCs w:val="22"/>
              </w:rPr>
            </w:pPr>
          </w:p>
        </w:tc>
      </w:tr>
      <w:tr w:rsidR="009D4DAA" w14:paraId="42EDBE74"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72" w14:textId="77777777" w:rsidR="009D4DAA" w:rsidRDefault="000C5795">
            <w:pPr>
              <w:spacing w:line="240" w:lineRule="auto"/>
              <w:rPr>
                <w:color w:val="000000"/>
                <w:sz w:val="22"/>
                <w:szCs w:val="22"/>
              </w:rPr>
            </w:pPr>
            <w:r w:rsidRPr="001A59AE">
              <w:rPr>
                <w:rFonts w:ascii="Arial" w:eastAsia="Arial" w:hAnsi="Arial" w:cs="Arial"/>
                <w:b/>
                <w:bCs/>
                <w:color w:val="000000"/>
                <w:sz w:val="22"/>
                <w:szCs w:val="22"/>
              </w:rPr>
              <w:t>iii.</w:t>
            </w:r>
            <w:r>
              <w:rPr>
                <w:rFonts w:ascii="Arial" w:eastAsia="Arial" w:hAnsi="Arial" w:cs="Arial"/>
                <w:color w:val="000000"/>
                <w:sz w:val="22"/>
                <w:szCs w:val="22"/>
              </w:rPr>
              <w:t xml:space="preserve"> Under what conditions should DCs be allocated to more than one company?</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73" w14:textId="77777777" w:rsidR="009D4DAA" w:rsidRDefault="009D4DAA">
            <w:pPr>
              <w:spacing w:line="240" w:lineRule="auto"/>
              <w:rPr>
                <w:rFonts w:ascii="Arial" w:eastAsia="Arial" w:hAnsi="Arial" w:cs="Arial"/>
                <w:color w:val="000000"/>
                <w:sz w:val="22"/>
                <w:szCs w:val="22"/>
              </w:rPr>
            </w:pPr>
          </w:p>
        </w:tc>
      </w:tr>
      <w:tr w:rsidR="009D4DAA" w14:paraId="42EDBE76" w14:textId="77777777" w:rsidTr="67D88D87">
        <w:trPr>
          <w:trHeight w:val="427"/>
          <w:jc w:val="center"/>
        </w:trPr>
        <w:tc>
          <w:tcPr>
            <w:tcW w:w="14737" w:type="dxa"/>
            <w:gridSpan w:val="2"/>
            <w:tcBorders>
              <w:top w:val="single" w:sz="4" w:space="0" w:color="000000" w:themeColor="text1"/>
              <w:bottom w:val="single" w:sz="4" w:space="0" w:color="000000" w:themeColor="text1"/>
            </w:tcBorders>
            <w:tcMar>
              <w:top w:w="0" w:type="dxa"/>
              <w:left w:w="108" w:type="dxa"/>
              <w:bottom w:w="0" w:type="dxa"/>
              <w:right w:w="108" w:type="dxa"/>
            </w:tcMar>
            <w:vAlign w:val="center"/>
            <w:hideMark/>
          </w:tcPr>
          <w:p w14:paraId="42EDBE75" w14:textId="0106D160" w:rsidR="009D4DAA" w:rsidRDefault="00715A6F" w:rsidP="67D88D87">
            <w:pPr>
              <w:pBdr>
                <w:left w:val="none" w:sz="0" w:space="2" w:color="auto"/>
              </w:pBdr>
              <w:spacing w:line="240" w:lineRule="auto"/>
              <w:ind w:left="360"/>
              <w:jc w:val="center"/>
              <w:rPr>
                <w:b/>
                <w:bCs/>
                <w:color w:val="000000"/>
                <w:sz w:val="22"/>
                <w:szCs w:val="22"/>
              </w:rPr>
            </w:pPr>
            <w:r w:rsidRPr="67D88D87">
              <w:rPr>
                <w:rFonts w:ascii="Arial" w:eastAsia="Arial" w:hAnsi="Arial" w:cs="Arial"/>
                <w:b/>
                <w:bCs/>
                <w:color w:val="000000" w:themeColor="text1"/>
                <w:sz w:val="22"/>
                <w:szCs w:val="22"/>
              </w:rPr>
              <w:t xml:space="preserve">C. </w:t>
            </w:r>
            <w:r w:rsidR="000C5795" w:rsidRPr="67D88D87">
              <w:rPr>
                <w:rFonts w:ascii="Arial" w:eastAsia="Arial" w:hAnsi="Arial" w:cs="Arial"/>
                <w:b/>
                <w:bCs/>
                <w:color w:val="000000" w:themeColor="text1"/>
                <w:sz w:val="22"/>
                <w:szCs w:val="22"/>
              </w:rPr>
              <w:t>The impact of the proposal to transition to an RSI approach is dependent on the choice of specific values set for four key parameters used within the calculation. Provide your view and</w:t>
            </w:r>
            <w:r w:rsidR="01AEE7E6" w:rsidRPr="67D88D87">
              <w:rPr>
                <w:rFonts w:ascii="Arial" w:eastAsia="Arial" w:hAnsi="Arial" w:cs="Arial"/>
                <w:b/>
                <w:bCs/>
                <w:color w:val="000000" w:themeColor="text1"/>
                <w:sz w:val="22"/>
                <w:szCs w:val="22"/>
              </w:rPr>
              <w:t xml:space="preserve"> preferred</w:t>
            </w:r>
            <w:r w:rsidR="000C5795" w:rsidRPr="67D88D87">
              <w:rPr>
                <w:rFonts w:ascii="Arial" w:eastAsia="Arial" w:hAnsi="Arial" w:cs="Arial"/>
                <w:b/>
                <w:bCs/>
                <w:color w:val="000000" w:themeColor="text1"/>
                <w:sz w:val="22"/>
                <w:szCs w:val="22"/>
              </w:rPr>
              <w:t xml:space="preserve"> choice </w:t>
            </w:r>
            <w:r w:rsidR="37B22418" w:rsidRPr="67D88D87">
              <w:rPr>
                <w:rFonts w:ascii="Arial" w:eastAsia="Arial" w:hAnsi="Arial" w:cs="Arial"/>
                <w:b/>
                <w:bCs/>
                <w:color w:val="000000" w:themeColor="text1"/>
                <w:sz w:val="22"/>
                <w:szCs w:val="22"/>
              </w:rPr>
              <w:t>for</w:t>
            </w:r>
            <w:r w:rsidR="000C5795" w:rsidRPr="67D88D87">
              <w:rPr>
                <w:rFonts w:ascii="Arial" w:eastAsia="Arial" w:hAnsi="Arial" w:cs="Arial"/>
                <w:b/>
                <w:bCs/>
                <w:color w:val="000000" w:themeColor="text1"/>
                <w:sz w:val="22"/>
                <w:szCs w:val="22"/>
              </w:rPr>
              <w:t xml:space="preserve"> the specified parameters, outline the rationale for your position of each.</w:t>
            </w:r>
          </w:p>
        </w:tc>
      </w:tr>
      <w:tr w:rsidR="009D4DAA" w14:paraId="42EDBE79"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77" w14:textId="77777777" w:rsidR="009D4DAA" w:rsidRDefault="000C5795">
            <w:pPr>
              <w:spacing w:line="240" w:lineRule="auto"/>
              <w:rPr>
                <w:color w:val="000000"/>
                <w:sz w:val="22"/>
                <w:szCs w:val="22"/>
              </w:rPr>
            </w:pPr>
            <w:r>
              <w:rPr>
                <w:rFonts w:ascii="Arial" w:eastAsia="Arial" w:hAnsi="Arial" w:cs="Arial"/>
                <w:b/>
                <w:bCs/>
                <w:color w:val="000000"/>
                <w:sz w:val="22"/>
                <w:szCs w:val="22"/>
              </w:rPr>
              <w:t>i</w:t>
            </w:r>
            <w:r>
              <w:rPr>
                <w:rFonts w:ascii="Arial" w:eastAsia="Arial" w:hAnsi="Arial" w:cs="Arial"/>
                <w:color w:val="000000"/>
                <w:sz w:val="22"/>
                <w:szCs w:val="22"/>
              </w:rPr>
              <w:t xml:space="preserve">. </w:t>
            </w:r>
            <w:r>
              <w:rPr>
                <w:rFonts w:ascii="Arial" w:eastAsia="Arial" w:hAnsi="Arial" w:cs="Arial"/>
                <w:b/>
                <w:bCs/>
                <w:color w:val="000000"/>
                <w:sz w:val="22"/>
                <w:szCs w:val="22"/>
              </w:rPr>
              <w:t>X-RSI:</w:t>
            </w:r>
            <w:r>
              <w:rPr>
                <w:rFonts w:ascii="Arial" w:eastAsia="Arial" w:hAnsi="Arial" w:cs="Arial"/>
                <w:color w:val="000000"/>
                <w:sz w:val="22"/>
                <w:szCs w:val="22"/>
              </w:rPr>
              <w:t xml:space="preserve"> where X is the number of companies excluded from the RSI calculation. Indicate if the model should exclude 1 or 2 of the largest companies. Which option better reflects SEM conditions?</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78" w14:textId="77777777" w:rsidR="009D4DAA" w:rsidRDefault="009D4DAA">
            <w:pPr>
              <w:spacing w:line="240" w:lineRule="auto"/>
              <w:rPr>
                <w:rFonts w:ascii="Arial" w:eastAsia="Arial" w:hAnsi="Arial" w:cs="Arial"/>
                <w:color w:val="000000"/>
                <w:sz w:val="22"/>
                <w:szCs w:val="22"/>
              </w:rPr>
            </w:pPr>
          </w:p>
        </w:tc>
      </w:tr>
      <w:tr w:rsidR="009D4DAA" w14:paraId="42EDBE7C"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7A" w14:textId="77777777" w:rsidR="009D4DAA" w:rsidRDefault="000C5795">
            <w:pPr>
              <w:spacing w:line="240" w:lineRule="auto"/>
              <w:rPr>
                <w:color w:val="000000"/>
                <w:sz w:val="22"/>
                <w:szCs w:val="22"/>
              </w:rPr>
            </w:pPr>
            <w:r>
              <w:rPr>
                <w:rFonts w:ascii="Arial" w:eastAsia="Arial" w:hAnsi="Arial" w:cs="Arial"/>
                <w:b/>
                <w:bCs/>
                <w:color w:val="000000"/>
                <w:sz w:val="22"/>
                <w:szCs w:val="22"/>
              </w:rPr>
              <w:t>ii. RSI Threshold:</w:t>
            </w:r>
            <w:r>
              <w:rPr>
                <w:rFonts w:ascii="Arial" w:eastAsia="Arial" w:hAnsi="Arial" w:cs="Arial"/>
                <w:color w:val="000000"/>
                <w:sz w:val="22"/>
                <w:szCs w:val="22"/>
              </w:rPr>
              <w:t xml:space="preserve"> Which threshold (e.g., 1.0 vs 1.1) should be used. Should an alternative value between 1.0 an</w:t>
            </w:r>
            <w:r w:rsidRPr="00040B6E">
              <w:rPr>
                <w:rFonts w:ascii="Arial" w:eastAsia="Arial" w:hAnsi="Arial" w:cs="Arial"/>
                <w:color w:val="000000" w:themeColor="text1"/>
                <w:sz w:val="22"/>
                <w:szCs w:val="22"/>
              </w:rPr>
              <w:t xml:space="preserve">d 1.1, or above 1.1 be </w:t>
            </w:r>
            <w:r>
              <w:rPr>
                <w:rFonts w:ascii="Arial" w:eastAsia="Arial" w:hAnsi="Arial" w:cs="Arial"/>
                <w:color w:val="000000"/>
                <w:sz w:val="22"/>
                <w:szCs w:val="22"/>
              </w:rPr>
              <w:t>considered?</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7B" w14:textId="77777777" w:rsidR="009D4DAA" w:rsidRDefault="009D4DAA">
            <w:pPr>
              <w:spacing w:line="240" w:lineRule="auto"/>
              <w:rPr>
                <w:rFonts w:ascii="Arial" w:eastAsia="Arial" w:hAnsi="Arial" w:cs="Arial"/>
                <w:color w:val="000000"/>
                <w:sz w:val="22"/>
                <w:szCs w:val="22"/>
              </w:rPr>
            </w:pPr>
          </w:p>
        </w:tc>
      </w:tr>
      <w:tr w:rsidR="009D4DAA" w14:paraId="42EDBE7F"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7D" w14:textId="77777777" w:rsidR="009D4DAA" w:rsidRDefault="000C5795">
            <w:pPr>
              <w:spacing w:line="240" w:lineRule="auto"/>
              <w:rPr>
                <w:color w:val="000000"/>
                <w:sz w:val="22"/>
                <w:szCs w:val="22"/>
              </w:rPr>
            </w:pPr>
            <w:r>
              <w:rPr>
                <w:rFonts w:ascii="Arial" w:eastAsia="Arial" w:hAnsi="Arial" w:cs="Arial"/>
                <w:b/>
                <w:bCs/>
                <w:color w:val="000000"/>
                <w:sz w:val="22"/>
                <w:szCs w:val="22"/>
              </w:rPr>
              <w:t>iii. Cost-competitive capacity threshold (CCCT):</w:t>
            </w:r>
            <w:r>
              <w:rPr>
                <w:rFonts w:ascii="Arial" w:eastAsia="Arial" w:hAnsi="Arial" w:cs="Arial"/>
                <w:color w:val="000000"/>
                <w:sz w:val="22"/>
                <w:szCs w:val="22"/>
              </w:rPr>
              <w:t xml:space="preserve"> Should the model count all capacity regardless of costs, or should a percentage above the market price (e.g., 50% or 100%) be applied? Would you support a floor to avoid overstating tightness at very low prices?</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7E" w14:textId="77777777" w:rsidR="009D4DAA" w:rsidRDefault="009D4DAA">
            <w:pPr>
              <w:spacing w:line="240" w:lineRule="auto"/>
              <w:rPr>
                <w:rFonts w:ascii="Arial" w:eastAsia="Arial" w:hAnsi="Arial" w:cs="Arial"/>
                <w:color w:val="000000"/>
                <w:sz w:val="22"/>
                <w:szCs w:val="22"/>
              </w:rPr>
            </w:pPr>
          </w:p>
        </w:tc>
      </w:tr>
      <w:tr w:rsidR="009D4DAA" w14:paraId="42EDBE82"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80" w14:textId="77777777" w:rsidR="009D4DAA" w:rsidRDefault="000C5795">
            <w:pPr>
              <w:spacing w:line="240" w:lineRule="auto"/>
              <w:rPr>
                <w:color w:val="000000"/>
              </w:rPr>
            </w:pPr>
            <w:r>
              <w:rPr>
                <w:rFonts w:ascii="Arial" w:eastAsia="Arial" w:hAnsi="Arial" w:cs="Arial"/>
                <w:b/>
                <w:bCs/>
                <w:color w:val="000000"/>
                <w:sz w:val="22"/>
                <w:szCs w:val="22"/>
              </w:rPr>
              <w:t>iv. Limit on hours that can be below the RSI threshold:</w:t>
            </w:r>
            <w:r>
              <w:rPr>
                <w:color w:val="000000"/>
              </w:rPr>
              <w:t xml:space="preserve"> </w:t>
            </w:r>
            <w:r>
              <w:rPr>
                <w:rFonts w:ascii="Arial" w:eastAsia="Arial" w:hAnsi="Arial" w:cs="Arial"/>
                <w:color w:val="000000"/>
                <w:sz w:val="22"/>
                <w:szCs w:val="22"/>
              </w:rPr>
              <w:t>What share of hours per segment (e.g., 5%, 10%, 15%) should be allowed to fall below the RSI threshold?</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81" w14:textId="77777777" w:rsidR="009D4DAA" w:rsidRDefault="009D4DAA">
            <w:pPr>
              <w:spacing w:line="240" w:lineRule="auto"/>
              <w:rPr>
                <w:rFonts w:ascii="Arial" w:eastAsia="Arial" w:hAnsi="Arial" w:cs="Arial"/>
                <w:color w:val="000000"/>
                <w:sz w:val="22"/>
                <w:szCs w:val="22"/>
              </w:rPr>
            </w:pPr>
          </w:p>
        </w:tc>
      </w:tr>
      <w:tr w:rsidR="009D4DAA" w14:paraId="42EDBE84" w14:textId="77777777" w:rsidTr="67D88D87">
        <w:trPr>
          <w:trHeight w:val="339"/>
          <w:jc w:val="center"/>
        </w:trPr>
        <w:tc>
          <w:tcPr>
            <w:tcW w:w="14737" w:type="dxa"/>
            <w:gridSpan w:val="2"/>
            <w:tcBorders>
              <w:top w:val="single" w:sz="4" w:space="0" w:color="000000" w:themeColor="text1"/>
              <w:bottom w:val="single" w:sz="4" w:space="0" w:color="000000" w:themeColor="text1"/>
            </w:tcBorders>
            <w:tcMar>
              <w:top w:w="0" w:type="dxa"/>
              <w:left w:w="108" w:type="dxa"/>
              <w:bottom w:w="0" w:type="dxa"/>
              <w:right w:w="108" w:type="dxa"/>
            </w:tcMar>
            <w:vAlign w:val="center"/>
            <w:hideMark/>
          </w:tcPr>
          <w:p w14:paraId="42EDBE83" w14:textId="59544B4D" w:rsidR="009D4DAA" w:rsidRDefault="00715A6F" w:rsidP="00715A6F">
            <w:pPr>
              <w:pBdr>
                <w:left w:val="none" w:sz="0" w:space="2" w:color="auto"/>
              </w:pBdr>
              <w:spacing w:line="240" w:lineRule="auto"/>
              <w:ind w:left="360"/>
              <w:jc w:val="center"/>
              <w:rPr>
                <w:b/>
                <w:bCs/>
                <w:color w:val="000000"/>
                <w:sz w:val="22"/>
                <w:szCs w:val="22"/>
              </w:rPr>
            </w:pPr>
            <w:r>
              <w:rPr>
                <w:rFonts w:ascii="Arial" w:eastAsia="Arial" w:hAnsi="Arial" w:cs="Arial"/>
                <w:b/>
                <w:bCs/>
                <w:color w:val="000000"/>
                <w:sz w:val="22"/>
                <w:szCs w:val="22"/>
              </w:rPr>
              <w:t xml:space="preserve">D. </w:t>
            </w:r>
            <w:r w:rsidR="000C5795">
              <w:rPr>
                <w:rFonts w:ascii="Arial" w:eastAsia="Arial" w:hAnsi="Arial" w:cs="Arial"/>
                <w:b/>
                <w:bCs/>
                <w:color w:val="000000"/>
                <w:sz w:val="22"/>
                <w:szCs w:val="22"/>
              </w:rPr>
              <w:t>Ensuring the model is robust and reflective of the current market in the future. Provide the rationale for your position.</w:t>
            </w:r>
          </w:p>
        </w:tc>
      </w:tr>
      <w:tr w:rsidR="009D4DAA" w14:paraId="42EDBE87"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85" w14:textId="77777777" w:rsidR="009D4DAA" w:rsidRDefault="000C5795">
            <w:pPr>
              <w:spacing w:line="240" w:lineRule="auto"/>
              <w:rPr>
                <w:color w:val="000000"/>
                <w:sz w:val="22"/>
                <w:szCs w:val="22"/>
              </w:rPr>
            </w:pPr>
            <w:r w:rsidRPr="00E47547">
              <w:rPr>
                <w:rFonts w:ascii="Arial" w:eastAsia="Arial" w:hAnsi="Arial" w:cs="Arial"/>
                <w:b/>
                <w:bCs/>
                <w:color w:val="000000"/>
                <w:sz w:val="22"/>
                <w:szCs w:val="22"/>
              </w:rPr>
              <w:t>i.</w:t>
            </w:r>
            <w:r>
              <w:rPr>
                <w:rFonts w:ascii="Arial" w:eastAsia="Arial" w:hAnsi="Arial" w:cs="Arial"/>
                <w:color w:val="000000"/>
                <w:sz w:val="22"/>
                <w:szCs w:val="22"/>
              </w:rPr>
              <w:t xml:space="preserve"> How frequently should wind and solar ownership shares/data be updated? What data sources do you recommend should be used, and how can transparency be maintained?</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86" w14:textId="77777777" w:rsidR="009D4DAA" w:rsidRDefault="009D4DAA">
            <w:pPr>
              <w:spacing w:line="240" w:lineRule="auto"/>
              <w:rPr>
                <w:rFonts w:ascii="Arial" w:eastAsia="Arial" w:hAnsi="Arial" w:cs="Arial"/>
                <w:color w:val="000000"/>
                <w:sz w:val="22"/>
                <w:szCs w:val="22"/>
              </w:rPr>
            </w:pPr>
          </w:p>
        </w:tc>
      </w:tr>
      <w:tr w:rsidR="009D4DAA" w14:paraId="42EDBE8A"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88" w14:textId="77777777" w:rsidR="009D4DAA" w:rsidRDefault="000C5795">
            <w:pPr>
              <w:spacing w:line="240" w:lineRule="auto"/>
              <w:rPr>
                <w:color w:val="000000"/>
                <w:sz w:val="22"/>
                <w:szCs w:val="22"/>
              </w:rPr>
            </w:pPr>
            <w:r w:rsidRPr="000B6611">
              <w:rPr>
                <w:rFonts w:ascii="Arial" w:eastAsia="Arial" w:hAnsi="Arial" w:cs="Arial"/>
                <w:b/>
                <w:bCs/>
                <w:color w:val="000000"/>
                <w:sz w:val="22"/>
                <w:szCs w:val="22"/>
              </w:rPr>
              <w:t>ii.</w:t>
            </w:r>
            <w:r>
              <w:rPr>
                <w:rFonts w:ascii="Arial" w:eastAsia="Arial" w:hAnsi="Arial" w:cs="Arial"/>
                <w:color w:val="000000"/>
                <w:sz w:val="22"/>
                <w:szCs w:val="22"/>
              </w:rPr>
              <w:t xml:space="preserve"> Should RAs consider any other aspects of the model to update periodically?</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89" w14:textId="77777777" w:rsidR="009D4DAA" w:rsidRDefault="009D4DAA">
            <w:pPr>
              <w:spacing w:line="240" w:lineRule="auto"/>
              <w:rPr>
                <w:rFonts w:ascii="Arial" w:eastAsia="Arial" w:hAnsi="Arial" w:cs="Arial"/>
                <w:color w:val="000000"/>
                <w:sz w:val="22"/>
                <w:szCs w:val="22"/>
              </w:rPr>
            </w:pPr>
          </w:p>
        </w:tc>
      </w:tr>
      <w:tr w:rsidR="009D4DAA" w14:paraId="42EDBE8C" w14:textId="77777777" w:rsidTr="67D88D87">
        <w:trPr>
          <w:trHeight w:val="339"/>
          <w:jc w:val="center"/>
        </w:trPr>
        <w:tc>
          <w:tcPr>
            <w:tcW w:w="14737" w:type="dxa"/>
            <w:gridSpan w:val="2"/>
            <w:tcBorders>
              <w:top w:val="single" w:sz="4" w:space="0" w:color="000000" w:themeColor="text1"/>
              <w:bottom w:val="single" w:sz="4" w:space="0" w:color="000000" w:themeColor="text1"/>
            </w:tcBorders>
            <w:tcMar>
              <w:top w:w="0" w:type="dxa"/>
              <w:left w:w="108" w:type="dxa"/>
              <w:bottom w:w="0" w:type="dxa"/>
              <w:right w:w="108" w:type="dxa"/>
            </w:tcMar>
            <w:vAlign w:val="center"/>
            <w:hideMark/>
          </w:tcPr>
          <w:p w14:paraId="42EDBE8B" w14:textId="13B09616" w:rsidR="009D4DAA" w:rsidRDefault="00715A6F" w:rsidP="00715A6F">
            <w:pPr>
              <w:pBdr>
                <w:left w:val="none" w:sz="0" w:space="2" w:color="auto"/>
              </w:pBdr>
              <w:spacing w:line="240" w:lineRule="auto"/>
              <w:ind w:left="360"/>
              <w:jc w:val="center"/>
              <w:rPr>
                <w:b/>
                <w:bCs/>
                <w:color w:val="000000"/>
                <w:sz w:val="22"/>
                <w:szCs w:val="22"/>
              </w:rPr>
            </w:pPr>
            <w:r>
              <w:rPr>
                <w:rFonts w:ascii="Arial" w:eastAsia="Arial" w:hAnsi="Arial" w:cs="Arial"/>
                <w:b/>
                <w:bCs/>
                <w:color w:val="000000"/>
                <w:sz w:val="22"/>
                <w:szCs w:val="22"/>
              </w:rPr>
              <w:t xml:space="preserve">E. </w:t>
            </w:r>
            <w:r w:rsidR="000C5795">
              <w:rPr>
                <w:rFonts w:ascii="Arial" w:eastAsia="Arial" w:hAnsi="Arial" w:cs="Arial"/>
                <w:b/>
                <w:bCs/>
                <w:color w:val="000000"/>
                <w:sz w:val="22"/>
                <w:szCs w:val="22"/>
              </w:rPr>
              <w:t>Consideration of future priorities and further potential developments for the model. Provide the rationale for your position.</w:t>
            </w:r>
          </w:p>
        </w:tc>
      </w:tr>
      <w:tr w:rsidR="009D4DAA" w14:paraId="42EDBE8F" w14:textId="77777777" w:rsidTr="67D88D87">
        <w:trPr>
          <w:trHeight w:val="447"/>
          <w:jc w:val="center"/>
        </w:trPr>
        <w:tc>
          <w:tcPr>
            <w:tcW w:w="5529"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2EDBE8D" w14:textId="0497071A" w:rsidR="009D4DAA" w:rsidRDefault="000C5795">
            <w:pPr>
              <w:spacing w:line="240" w:lineRule="auto"/>
              <w:rPr>
                <w:color w:val="000000"/>
                <w:sz w:val="22"/>
                <w:szCs w:val="22"/>
              </w:rPr>
            </w:pPr>
            <w:r w:rsidRPr="00BE686F">
              <w:rPr>
                <w:rFonts w:ascii="Arial" w:eastAsia="Arial" w:hAnsi="Arial" w:cs="Arial"/>
                <w:b/>
                <w:bCs/>
                <w:color w:val="000000"/>
                <w:sz w:val="22"/>
                <w:szCs w:val="22"/>
              </w:rPr>
              <w:t>i.</w:t>
            </w:r>
            <w:r>
              <w:rPr>
                <w:rFonts w:ascii="Arial" w:eastAsia="Arial" w:hAnsi="Arial" w:cs="Arial"/>
                <w:color w:val="000000"/>
                <w:sz w:val="22"/>
                <w:szCs w:val="22"/>
              </w:rPr>
              <w:t xml:space="preserve"> What future developments should be considered that were out of scope of the current </w:t>
            </w:r>
            <w:r w:rsidRPr="00040B6E">
              <w:rPr>
                <w:rFonts w:ascii="Arial" w:eastAsia="Arial" w:hAnsi="Arial" w:cs="Arial"/>
                <w:color w:val="000000" w:themeColor="text1"/>
                <w:sz w:val="22"/>
                <w:szCs w:val="22"/>
              </w:rPr>
              <w:t>review? (e.g., Balancing Market model, locational market power, treatment of battery and DSUs) What sho</w:t>
            </w:r>
            <w:r>
              <w:rPr>
                <w:rFonts w:ascii="Arial" w:eastAsia="Arial" w:hAnsi="Arial" w:cs="Arial"/>
                <w:color w:val="000000"/>
                <w:sz w:val="22"/>
                <w:szCs w:val="22"/>
              </w:rPr>
              <w:t>uld be prioritised?</w:t>
            </w:r>
          </w:p>
        </w:tc>
        <w:tc>
          <w:tcPr>
            <w:tcW w:w="920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EDBE8E" w14:textId="77777777" w:rsidR="009D4DAA" w:rsidRDefault="009D4DAA">
            <w:pPr>
              <w:spacing w:line="240" w:lineRule="auto"/>
              <w:rPr>
                <w:rFonts w:ascii="Arial" w:eastAsia="Arial" w:hAnsi="Arial" w:cs="Arial"/>
                <w:color w:val="000000"/>
                <w:sz w:val="22"/>
                <w:szCs w:val="22"/>
              </w:rPr>
            </w:pPr>
          </w:p>
        </w:tc>
      </w:tr>
      <w:tr w:rsidR="009D4DAA" w14:paraId="42EDBE91" w14:textId="77777777" w:rsidTr="67D88D87">
        <w:trPr>
          <w:trHeight w:val="447"/>
          <w:jc w:val="center"/>
        </w:trPr>
        <w:tc>
          <w:tcPr>
            <w:tcW w:w="14737" w:type="dxa"/>
            <w:gridSpan w:val="2"/>
            <w:tcBorders>
              <w:top w:val="single" w:sz="4" w:space="0" w:color="000000" w:themeColor="text1"/>
              <w:bottom w:val="single" w:sz="4" w:space="0" w:color="000000" w:themeColor="text1"/>
            </w:tcBorders>
            <w:tcMar>
              <w:top w:w="0" w:type="dxa"/>
              <w:left w:w="108" w:type="dxa"/>
              <w:bottom w:w="0" w:type="dxa"/>
              <w:right w:w="108" w:type="dxa"/>
            </w:tcMar>
            <w:vAlign w:val="center"/>
            <w:hideMark/>
          </w:tcPr>
          <w:p w14:paraId="42EDBE90" w14:textId="1A92088A" w:rsidR="009D4DAA" w:rsidRDefault="00715A6F" w:rsidP="00715A6F">
            <w:pPr>
              <w:pBdr>
                <w:left w:val="none" w:sz="0" w:space="2" w:color="auto"/>
              </w:pBdr>
              <w:spacing w:line="240" w:lineRule="auto"/>
              <w:ind w:left="360"/>
              <w:jc w:val="center"/>
              <w:rPr>
                <w:b/>
                <w:bCs/>
                <w:color w:val="000000"/>
                <w:sz w:val="22"/>
                <w:szCs w:val="22"/>
              </w:rPr>
            </w:pPr>
            <w:r>
              <w:rPr>
                <w:rFonts w:ascii="Arial" w:eastAsia="Arial" w:hAnsi="Arial" w:cs="Arial"/>
                <w:b/>
                <w:bCs/>
                <w:color w:val="000000"/>
                <w:sz w:val="22"/>
                <w:szCs w:val="22"/>
              </w:rPr>
              <w:t xml:space="preserve">F. </w:t>
            </w:r>
            <w:r w:rsidR="000C5795">
              <w:rPr>
                <w:rFonts w:ascii="Arial" w:eastAsia="Arial" w:hAnsi="Arial" w:cs="Arial"/>
                <w:b/>
                <w:bCs/>
                <w:color w:val="000000"/>
                <w:sz w:val="22"/>
                <w:szCs w:val="22"/>
              </w:rPr>
              <w:t>Please include any additional comments or observations you have, if applicable.</w:t>
            </w:r>
          </w:p>
        </w:tc>
      </w:tr>
      <w:tr w:rsidR="009D4DAA" w14:paraId="42EDBE93" w14:textId="77777777" w:rsidTr="67D88D87">
        <w:trPr>
          <w:trHeight w:val="447"/>
          <w:jc w:val="center"/>
        </w:trPr>
        <w:tc>
          <w:tcPr>
            <w:tcW w:w="14737" w:type="dxa"/>
            <w:gridSpan w:val="2"/>
            <w:tcBorders>
              <w:top w:val="single" w:sz="4" w:space="0" w:color="000000" w:themeColor="text1"/>
            </w:tcBorders>
            <w:tcMar>
              <w:top w:w="0" w:type="dxa"/>
              <w:left w:w="108" w:type="dxa"/>
              <w:bottom w:w="0" w:type="dxa"/>
              <w:right w:w="108" w:type="dxa"/>
            </w:tcMar>
            <w:vAlign w:val="center"/>
          </w:tcPr>
          <w:p w14:paraId="42EDBE92" w14:textId="77777777" w:rsidR="009D4DAA" w:rsidRDefault="009D4DAA">
            <w:pPr>
              <w:spacing w:line="240" w:lineRule="auto"/>
              <w:rPr>
                <w:rFonts w:ascii="Arial" w:eastAsia="Arial" w:hAnsi="Arial" w:cs="Arial"/>
                <w:color w:val="000000"/>
                <w:sz w:val="22"/>
                <w:szCs w:val="22"/>
              </w:rPr>
            </w:pPr>
          </w:p>
        </w:tc>
      </w:tr>
    </w:tbl>
    <w:p w14:paraId="42EDBE94" w14:textId="77777777" w:rsidR="009D4DAA" w:rsidRDefault="009D4DAA">
      <w:pPr>
        <w:spacing w:after="160"/>
        <w:rPr>
          <w:rFonts w:ascii="Arial" w:eastAsia="Arial" w:hAnsi="Arial" w:cs="Arial"/>
        </w:rPr>
      </w:pPr>
    </w:p>
    <w:sectPr w:rsidR="009D4DAA">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CEA0" w14:textId="77777777" w:rsidR="007365F7" w:rsidRDefault="007365F7" w:rsidP="00587382">
      <w:pPr>
        <w:spacing w:line="240" w:lineRule="auto"/>
      </w:pPr>
      <w:r>
        <w:separator/>
      </w:r>
    </w:p>
  </w:endnote>
  <w:endnote w:type="continuationSeparator" w:id="0">
    <w:p w14:paraId="51B1BACF" w14:textId="77777777" w:rsidR="007365F7" w:rsidRDefault="007365F7" w:rsidP="00587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EC68" w14:textId="77777777" w:rsidR="00587382" w:rsidRDefault="00587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6CFA" w14:textId="77777777" w:rsidR="00587382" w:rsidRDefault="00587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FBD7" w14:textId="77777777" w:rsidR="00587382" w:rsidRDefault="0058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F23B" w14:textId="77777777" w:rsidR="007365F7" w:rsidRDefault="007365F7" w:rsidP="00587382">
      <w:pPr>
        <w:spacing w:line="240" w:lineRule="auto"/>
      </w:pPr>
      <w:r>
        <w:separator/>
      </w:r>
    </w:p>
  </w:footnote>
  <w:footnote w:type="continuationSeparator" w:id="0">
    <w:p w14:paraId="66C28A54" w14:textId="77777777" w:rsidR="007365F7" w:rsidRDefault="007365F7" w:rsidP="005873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5558" w14:textId="1E1FF14F" w:rsidR="00587382" w:rsidRDefault="00587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BFED" w14:textId="4A7936DF" w:rsidR="00587382" w:rsidRDefault="00587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BC81" w14:textId="3446E084" w:rsidR="00587382" w:rsidRDefault="0058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C1645D6"/>
    <w:lvl w:ilvl="0">
      <w:start w:val="1"/>
      <w:numFmt w:val="upperLetter"/>
      <w:lvlText w:val="%1."/>
      <w:lvlJc w:val="left"/>
      <w:pPr>
        <w:ind w:left="72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2679901">
    <w:abstractNumId w:val="1"/>
  </w:num>
  <w:num w:numId="2" w16cid:durableId="257324871">
    <w:abstractNumId w:val="0"/>
  </w:num>
  <w:num w:numId="3" w16cid:durableId="298387500">
    <w:abstractNumId w:val="4"/>
  </w:num>
  <w:num w:numId="4" w16cid:durableId="452140476">
    <w:abstractNumId w:val="3"/>
  </w:num>
  <w:num w:numId="5" w16cid:durableId="932933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AA"/>
    <w:rsid w:val="000339C1"/>
    <w:rsid w:val="00040B6E"/>
    <w:rsid w:val="000B6611"/>
    <w:rsid w:val="000C5795"/>
    <w:rsid w:val="000E3A82"/>
    <w:rsid w:val="000F5D9B"/>
    <w:rsid w:val="001030D2"/>
    <w:rsid w:val="00124DA1"/>
    <w:rsid w:val="001A59AE"/>
    <w:rsid w:val="00285DCE"/>
    <w:rsid w:val="00286FE6"/>
    <w:rsid w:val="002C5941"/>
    <w:rsid w:val="002E5F7D"/>
    <w:rsid w:val="00340371"/>
    <w:rsid w:val="00410A6E"/>
    <w:rsid w:val="00432A86"/>
    <w:rsid w:val="004412E0"/>
    <w:rsid w:val="004D3566"/>
    <w:rsid w:val="004F42FE"/>
    <w:rsid w:val="00587382"/>
    <w:rsid w:val="005F2339"/>
    <w:rsid w:val="005F61D3"/>
    <w:rsid w:val="0060439D"/>
    <w:rsid w:val="0065342F"/>
    <w:rsid w:val="00715A6F"/>
    <w:rsid w:val="007365F7"/>
    <w:rsid w:val="00753F31"/>
    <w:rsid w:val="007674FF"/>
    <w:rsid w:val="00786B94"/>
    <w:rsid w:val="007A77D3"/>
    <w:rsid w:val="007C5B1F"/>
    <w:rsid w:val="00806E59"/>
    <w:rsid w:val="008D106A"/>
    <w:rsid w:val="008F0CD2"/>
    <w:rsid w:val="00926494"/>
    <w:rsid w:val="009726E3"/>
    <w:rsid w:val="009A31DA"/>
    <w:rsid w:val="009A3E68"/>
    <w:rsid w:val="009D4DAA"/>
    <w:rsid w:val="00A43524"/>
    <w:rsid w:val="00AE29E9"/>
    <w:rsid w:val="00B44973"/>
    <w:rsid w:val="00B77A3B"/>
    <w:rsid w:val="00BA79B9"/>
    <w:rsid w:val="00BB4208"/>
    <w:rsid w:val="00BE686F"/>
    <w:rsid w:val="00C04651"/>
    <w:rsid w:val="00C26B93"/>
    <w:rsid w:val="00C27FD4"/>
    <w:rsid w:val="00CB0D09"/>
    <w:rsid w:val="00CB4508"/>
    <w:rsid w:val="00CB4AF9"/>
    <w:rsid w:val="00CD7818"/>
    <w:rsid w:val="00E4481D"/>
    <w:rsid w:val="00E47547"/>
    <w:rsid w:val="00EB0807"/>
    <w:rsid w:val="00EE70F8"/>
    <w:rsid w:val="00EF628F"/>
    <w:rsid w:val="00F65E5F"/>
    <w:rsid w:val="00FC7F33"/>
    <w:rsid w:val="01AEE7E6"/>
    <w:rsid w:val="37B22418"/>
    <w:rsid w:val="67D88D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EDBE51"/>
  <w15:docId w15:val="{45CF66AC-CE16-4DCF-AA69-5657445A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78" w:lineRule="auto"/>
    </w:pPr>
    <w:rPr>
      <w:rFonts w:ascii="Aptos" w:eastAsia="Aptos" w:hAnsi="Aptos" w:cs="Aptos"/>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ptos" w:eastAsia="Aptos" w:hAnsi="Aptos" w:cs="Aptos"/>
    </w:rPr>
  </w:style>
  <w:style w:type="paragraph" w:styleId="CommentSubject">
    <w:name w:val="annotation subject"/>
    <w:basedOn w:val="CommentText"/>
    <w:next w:val="CommentText"/>
    <w:link w:val="CommentSubjectChar"/>
    <w:uiPriority w:val="99"/>
    <w:semiHidden/>
    <w:unhideWhenUsed/>
    <w:rsid w:val="00286FE6"/>
    <w:rPr>
      <w:b/>
      <w:bCs/>
    </w:rPr>
  </w:style>
  <w:style w:type="character" w:customStyle="1" w:styleId="CommentSubjectChar">
    <w:name w:val="Comment Subject Char"/>
    <w:basedOn w:val="CommentTextChar"/>
    <w:link w:val="CommentSubject"/>
    <w:uiPriority w:val="99"/>
    <w:semiHidden/>
    <w:rsid w:val="00286FE6"/>
    <w:rPr>
      <w:rFonts w:ascii="Aptos" w:eastAsia="Aptos" w:hAnsi="Aptos" w:cs="Aptos"/>
      <w:b/>
      <w:bCs/>
    </w:rPr>
  </w:style>
  <w:style w:type="paragraph" w:styleId="Header">
    <w:name w:val="header"/>
    <w:basedOn w:val="Normal"/>
    <w:link w:val="HeaderChar"/>
    <w:uiPriority w:val="99"/>
    <w:unhideWhenUsed/>
    <w:rsid w:val="00587382"/>
    <w:pPr>
      <w:tabs>
        <w:tab w:val="center" w:pos="4513"/>
        <w:tab w:val="right" w:pos="9026"/>
      </w:tabs>
      <w:spacing w:line="240" w:lineRule="auto"/>
    </w:pPr>
  </w:style>
  <w:style w:type="character" w:customStyle="1" w:styleId="HeaderChar">
    <w:name w:val="Header Char"/>
    <w:basedOn w:val="DefaultParagraphFont"/>
    <w:link w:val="Header"/>
    <w:uiPriority w:val="99"/>
    <w:rsid w:val="00587382"/>
    <w:rPr>
      <w:rFonts w:ascii="Aptos" w:eastAsia="Aptos" w:hAnsi="Aptos" w:cs="Aptos"/>
      <w:sz w:val="24"/>
      <w:szCs w:val="24"/>
    </w:rPr>
  </w:style>
  <w:style w:type="paragraph" w:styleId="Footer">
    <w:name w:val="footer"/>
    <w:basedOn w:val="Normal"/>
    <w:link w:val="FooterChar"/>
    <w:uiPriority w:val="99"/>
    <w:unhideWhenUsed/>
    <w:rsid w:val="00587382"/>
    <w:pPr>
      <w:tabs>
        <w:tab w:val="center" w:pos="4513"/>
        <w:tab w:val="right" w:pos="9026"/>
      </w:tabs>
      <w:spacing w:line="240" w:lineRule="auto"/>
    </w:pPr>
  </w:style>
  <w:style w:type="character" w:customStyle="1" w:styleId="FooterChar">
    <w:name w:val="Footer Char"/>
    <w:basedOn w:val="DefaultParagraphFont"/>
    <w:link w:val="Footer"/>
    <w:uiPriority w:val="99"/>
    <w:rsid w:val="00587382"/>
    <w:rPr>
      <w:rFonts w:ascii="Aptos" w:eastAsia="Aptos" w:hAnsi="Aptos" w:cs="Aptos"/>
      <w:sz w:val="24"/>
      <w:szCs w:val="24"/>
    </w:rPr>
  </w:style>
  <w:style w:type="paragraph" w:styleId="Revision">
    <w:name w:val="Revision"/>
    <w:hidden/>
    <w:uiPriority w:val="99"/>
    <w:semiHidden/>
    <w:rsid w:val="00926494"/>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7ba6881-f875-41a2-bfb3-2279adc45936}" enabled="0" method="" siteId="{77ba6881-f875-41a2-bfb3-2279adc459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Murray</dc:creator>
  <cp:keywords/>
  <cp:lastModifiedBy>Sheena Byrne</cp:lastModifiedBy>
  <cp:revision>3</cp:revision>
  <cp:lastPrinted>2026-05-20T09:06:00Z</cp:lastPrinted>
  <dcterms:created xsi:type="dcterms:W3CDTF">2026-06-04T15:16:00Z</dcterms:created>
  <dcterms:modified xsi:type="dcterms:W3CDTF">2026-06-05T10:12:00Z</dcterms:modified>
</cp:coreProperties>
</file>